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395204336" w:edGrp="everyone"/>
              <w:r w:rsidR="008F76DF">
                <w:rPr>
                  <w:rFonts w:asciiTheme="majorHAnsi" w:hAnsiTheme="majorHAnsi"/>
                  <w:sz w:val="20"/>
                  <w:szCs w:val="20"/>
                </w:rPr>
                <w:t>NHP33 (2015)</w:t>
              </w:r>
              <w:r w:rsidR="00F8105C">
                <w:rPr>
                  <w:rFonts w:asciiTheme="majorHAnsi" w:hAnsiTheme="majorHAnsi"/>
                  <w:sz w:val="20"/>
                  <w:szCs w:val="20"/>
                </w:rPr>
                <w:t xml:space="preserve"> Rev</w:t>
              </w:r>
              <w:permEnd w:id="139520433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581536770" w:edGrp="everyone"/>
    <w:p w:rsidR="00AF3758" w:rsidRPr="00592A95" w:rsidRDefault="003652A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3328E">
            <w:rPr>
              <w:rFonts w:ascii="MS Gothic" w:eastAsia="MS Gothic" w:hAnsi="MS Gothic" w:hint="eastAsia"/>
            </w:rPr>
            <w:t>☒</w:t>
          </w:r>
        </w:sdtContent>
      </w:sdt>
      <w:permEnd w:id="158153677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934424640" w:edGrp="everyone"/>
    <w:p w:rsidR="001F5E9E" w:rsidRPr="001F5E9E" w:rsidRDefault="003652A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3442464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3652A9"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41447164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447164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6-01-25T00:00:00Z">
                  <w:dateFormat w:val="M/d/yyyy"/>
                  <w:lid w:val="en-US"/>
                  <w:storeMappedDataAs w:val="dateTime"/>
                  <w:calendar w:val="gregorian"/>
                </w:date>
              </w:sdtPr>
              <w:sdtEndPr/>
              <w:sdtContent>
                <w:permStart w:id="1816796030" w:edGrp="everyone"/>
                <w:r w:rsidR="00613D9E">
                  <w:rPr>
                    <w:rFonts w:asciiTheme="majorHAnsi" w:hAnsiTheme="majorHAnsi"/>
                    <w:smallCaps/>
                    <w:sz w:val="20"/>
                    <w:szCs w:val="20"/>
                  </w:rPr>
                  <w:t>1/25/2016</w:t>
                </w:r>
                <w:permEnd w:id="181679603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3652A9"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59662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96624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264019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640194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3652A9"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7913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79137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6-01-25T00:00:00Z">
                  <w:dateFormat w:val="M/d/yyyy"/>
                  <w:lid w:val="en-US"/>
                  <w:storeMappedDataAs w:val="dateTime"/>
                  <w:calendar w:val="gregorian"/>
                </w:date>
              </w:sdtPr>
              <w:sdtEndPr/>
              <w:sdtContent>
                <w:permStart w:id="1859587929" w:edGrp="everyone"/>
                <w:r w:rsidR="00613D9E">
                  <w:rPr>
                    <w:rFonts w:asciiTheme="majorHAnsi" w:hAnsiTheme="majorHAnsi"/>
                    <w:smallCaps/>
                    <w:sz w:val="20"/>
                    <w:szCs w:val="20"/>
                  </w:rPr>
                  <w:t>1/25/2016</w:t>
                </w:r>
                <w:permEnd w:id="18595879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3652A9"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708197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708197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955407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554077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3652A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748301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483011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458328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583280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3652A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940716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9407162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301025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010254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3652A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699872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998724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43971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39716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3652A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592053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5920532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497376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973763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3652A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484715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4847154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802440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024402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83265672" w:edGrp="everyone" w:displacedByCustomXml="prev"/>
        <w:p w:rsidR="006E6FEC" w:rsidRDefault="0023328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Holloway, LCSW</w:t>
          </w:r>
        </w:p>
        <w:permEnd w:id="283265672"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557198295" w:edGrp="everyone" w:displacedByCustomXml="prev"/>
        <w:p w:rsidR="002E3FC9" w:rsidRDefault="00996DD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Replace</w:t>
          </w:r>
          <w:r w:rsidR="00613D9E">
            <w:rPr>
              <w:rFonts w:ascii="Arial" w:hAnsi="Arial" w:cs="Arial"/>
              <w:sz w:val="16"/>
              <w:szCs w:val="16"/>
            </w:rPr>
            <w:t xml:space="preserve"> DPEM 2213 </w:t>
          </w:r>
          <w:r>
            <w:rPr>
              <w:rFonts w:ascii="Arial" w:hAnsi="Arial" w:cs="Arial"/>
              <w:sz w:val="16"/>
              <w:szCs w:val="16"/>
            </w:rPr>
            <w:t xml:space="preserve">with DPEM 1703 </w:t>
          </w:r>
          <w:r w:rsidR="00613D9E">
            <w:rPr>
              <w:rFonts w:ascii="Arial" w:hAnsi="Arial" w:cs="Arial"/>
              <w:sz w:val="16"/>
              <w:szCs w:val="16"/>
            </w:rPr>
            <w:t>as a Core Course</w:t>
          </w:r>
          <w:r>
            <w:rPr>
              <w:rFonts w:ascii="Arial" w:hAnsi="Arial" w:cs="Arial"/>
              <w:sz w:val="16"/>
              <w:szCs w:val="16"/>
            </w:rPr>
            <w:t>.</w:t>
          </w:r>
        </w:p>
        <w:permEnd w:id="557198295"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6-01-25T00:00:00Z">
          <w:dateFormat w:val="M/d/yyyy"/>
          <w:lid w:val="en-US"/>
          <w:storeMappedDataAs w:val="dateTime"/>
          <w:calendar w:val="gregorian"/>
        </w:date>
      </w:sdtPr>
      <w:sdtEndPr/>
      <w:sdtContent>
        <w:permStart w:id="1870612393" w:edGrp="everyone" w:displacedByCustomXml="prev"/>
        <w:p w:rsidR="002E3FC9" w:rsidRDefault="0061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1/25/2016</w:t>
          </w:r>
        </w:p>
        <w:permEnd w:id="1870612393"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001748199" w:edGrp="everyone" w:displacedByCustomXml="prev"/>
        <w:p w:rsidR="002E3FC9" w:rsidRDefault="003E4AA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2213</w:t>
          </w:r>
          <w:r>
            <w:rPr>
              <w:rFonts w:ascii="Arial" w:hAnsi="Arial" w:cs="Arial"/>
              <w:sz w:val="20"/>
              <w:szCs w:val="20"/>
            </w:rPr>
            <w:t xml:space="preserve"> was originally one of several Core Hazmat Courses with similar content to others. It was determined that an overload of Hazmat Courses with similar content existed and that DPEM 1703, Introduction to Community Response, was a more appropriate Core Course.  It was determined that DPEM 2213 should be changed to an elective as outlined in the graduation check list and that DPEM 1703 be made a required course</w:t>
          </w:r>
        </w:p>
        <w:permEnd w:id="1001748199"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786533012" w:edGrp="everyone" w:displacedByCustomXml="prev"/>
        <w:p w:rsidR="00D5209C" w:rsidRDefault="00D5209C" w:rsidP="009F5734">
          <w:pPr>
            <w:pStyle w:val="Pa246"/>
            <w:spacing w:after="80"/>
            <w:jc w:val="center"/>
            <w:rPr>
              <w:rStyle w:val="A15"/>
            </w:rPr>
          </w:pPr>
          <w:r>
            <w:rPr>
              <w:rStyle w:val="A15"/>
            </w:rPr>
            <w:t>PAGE 307</w:t>
          </w:r>
        </w:p>
        <w:p w:rsidR="00D5209C" w:rsidRPr="00BA4A5C" w:rsidRDefault="00D5209C" w:rsidP="009F5734">
          <w:pPr>
            <w:autoSpaceDE w:val="0"/>
            <w:autoSpaceDN w:val="0"/>
            <w:adjustRightInd w:val="0"/>
            <w:spacing w:after="80" w:line="161" w:lineRule="atLeast"/>
            <w:jc w:val="center"/>
            <w:rPr>
              <w:rFonts w:ascii="Myriad Pro Cond" w:hAnsi="Myriad Pro Cond" w:cs="Myriad Pro Cond"/>
              <w:color w:val="221E1F"/>
              <w:sz w:val="32"/>
              <w:szCs w:val="32"/>
            </w:rPr>
          </w:pPr>
          <w:r w:rsidRPr="00BA4A5C">
            <w:rPr>
              <w:rFonts w:ascii="Myriad Pro Cond" w:hAnsi="Myriad Pro Cond" w:cs="Myriad Pro Cond"/>
              <w:b/>
              <w:bCs/>
              <w:color w:val="221E1F"/>
              <w:sz w:val="32"/>
              <w:szCs w:val="32"/>
            </w:rPr>
            <w:t xml:space="preserve">Major in Disaster Preparedness and Emergency Management </w:t>
          </w:r>
        </w:p>
        <w:p w:rsidR="00D5209C" w:rsidRPr="00BA4A5C" w:rsidRDefault="00D5209C" w:rsidP="009F5734">
          <w:pPr>
            <w:autoSpaceDE w:val="0"/>
            <w:autoSpaceDN w:val="0"/>
            <w:adjustRightInd w:val="0"/>
            <w:spacing w:after="0" w:line="161" w:lineRule="atLeast"/>
            <w:jc w:val="center"/>
            <w:rPr>
              <w:rFonts w:ascii="Arial" w:hAnsi="Arial" w:cs="Arial"/>
              <w:color w:val="221E1F"/>
              <w:sz w:val="16"/>
              <w:szCs w:val="16"/>
            </w:rPr>
          </w:pPr>
          <w:r w:rsidRPr="00BA4A5C">
            <w:rPr>
              <w:rFonts w:ascii="Arial" w:hAnsi="Arial" w:cs="Arial"/>
              <w:b/>
              <w:bCs/>
              <w:color w:val="221E1F"/>
              <w:sz w:val="16"/>
              <w:szCs w:val="16"/>
            </w:rPr>
            <w:t xml:space="preserve">Bachelor of Science </w:t>
          </w:r>
        </w:p>
        <w:p w:rsidR="00D5209C" w:rsidRPr="00BA4A5C" w:rsidRDefault="00D5209C" w:rsidP="009F5734">
          <w:pPr>
            <w:autoSpaceDE w:val="0"/>
            <w:autoSpaceDN w:val="0"/>
            <w:adjustRightInd w:val="0"/>
            <w:spacing w:after="80" w:line="161" w:lineRule="atLeast"/>
            <w:jc w:val="center"/>
            <w:rPr>
              <w:rFonts w:ascii="Arial" w:hAnsi="Arial" w:cs="Arial"/>
              <w:color w:val="221E1F"/>
              <w:sz w:val="16"/>
              <w:szCs w:val="16"/>
            </w:rPr>
          </w:pPr>
          <w:r w:rsidRPr="00BA4A5C">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96"/>
            <w:gridCol w:w="3096"/>
          </w:tblGrid>
          <w:tr w:rsidR="00D5209C" w:rsidRPr="00BA4A5C" w:rsidTr="009F5734">
            <w:trPr>
              <w:trHeight w:val="111"/>
            </w:trPr>
            <w:tc>
              <w:tcPr>
                <w:tcW w:w="6192" w:type="dxa"/>
                <w:gridSpan w:val="2"/>
              </w:tcPr>
              <w:p w:rsidR="00D5209C" w:rsidRPr="00BA4A5C" w:rsidRDefault="00D5209C" w:rsidP="009F5734">
                <w:pPr>
                  <w:autoSpaceDE w:val="0"/>
                  <w:autoSpaceDN w:val="0"/>
                  <w:adjustRightInd w:val="0"/>
                  <w:spacing w:after="0" w:line="241" w:lineRule="atLeast"/>
                  <w:rPr>
                    <w:rFonts w:ascii="Arial" w:hAnsi="Arial" w:cs="Arial"/>
                    <w:color w:val="221E1F"/>
                    <w:sz w:val="16"/>
                    <w:szCs w:val="16"/>
                  </w:rPr>
                </w:pPr>
                <w:r w:rsidRPr="00BA4A5C">
                  <w:rPr>
                    <w:rFonts w:ascii="Arial" w:hAnsi="Arial" w:cs="Arial"/>
                    <w:b/>
                    <w:bCs/>
                    <w:color w:val="221E1F"/>
                    <w:sz w:val="16"/>
                    <w:szCs w:val="16"/>
                  </w:rPr>
                  <w:t xml:space="preserve">University Requirements: </w:t>
                </w:r>
              </w:p>
            </w:tc>
          </w:tr>
          <w:tr w:rsidR="00D5209C" w:rsidRPr="00BA4A5C" w:rsidTr="009F5734">
            <w:trPr>
              <w:trHeight w:val="79"/>
            </w:trPr>
            <w:tc>
              <w:tcPr>
                <w:tcW w:w="6192" w:type="dxa"/>
                <w:gridSpan w:val="2"/>
              </w:tcPr>
              <w:p w:rsidR="00D5209C" w:rsidRPr="00BA4A5C" w:rsidRDefault="00D5209C" w:rsidP="009F5734">
                <w:pPr>
                  <w:autoSpaceDE w:val="0"/>
                  <w:autoSpaceDN w:val="0"/>
                  <w:adjustRightInd w:val="0"/>
                  <w:spacing w:after="0" w:line="161" w:lineRule="atLeast"/>
                  <w:rPr>
                    <w:rFonts w:ascii="Arial" w:hAnsi="Arial" w:cs="Arial"/>
                    <w:color w:val="221E1F"/>
                    <w:sz w:val="12"/>
                    <w:szCs w:val="12"/>
                  </w:rPr>
                </w:pPr>
                <w:r w:rsidRPr="00BA4A5C">
                  <w:rPr>
                    <w:rFonts w:ascii="Arial" w:hAnsi="Arial" w:cs="Arial"/>
                    <w:color w:val="221E1F"/>
                    <w:sz w:val="12"/>
                    <w:szCs w:val="12"/>
                  </w:rPr>
                  <w:t xml:space="preserve">See University General Requirements for Baccalaureate degrees (p. 41) </w:t>
                </w:r>
              </w:p>
            </w:tc>
          </w:tr>
          <w:tr w:rsidR="00D5209C" w:rsidRPr="00BA4A5C" w:rsidTr="009F5734">
            <w:trPr>
              <w:trHeight w:val="111"/>
            </w:trPr>
            <w:tc>
              <w:tcPr>
                <w:tcW w:w="3096" w:type="dxa"/>
              </w:tcPr>
              <w:p w:rsidR="00D5209C" w:rsidRPr="00BA4A5C" w:rsidRDefault="00D5209C" w:rsidP="009F5734">
                <w:pPr>
                  <w:autoSpaceDE w:val="0"/>
                  <w:autoSpaceDN w:val="0"/>
                  <w:adjustRightInd w:val="0"/>
                  <w:spacing w:after="0" w:line="161" w:lineRule="atLeast"/>
                  <w:rPr>
                    <w:rFonts w:ascii="Arial" w:hAnsi="Arial" w:cs="Arial"/>
                    <w:color w:val="221E1F"/>
                    <w:sz w:val="16"/>
                    <w:szCs w:val="16"/>
                  </w:rPr>
                </w:pPr>
                <w:r w:rsidRPr="00BA4A5C">
                  <w:rPr>
                    <w:rFonts w:ascii="Arial" w:hAnsi="Arial" w:cs="Arial"/>
                    <w:b/>
                    <w:bCs/>
                    <w:color w:val="221E1F"/>
                    <w:sz w:val="16"/>
                    <w:szCs w:val="16"/>
                  </w:rPr>
                  <w:t xml:space="preserve">First Year Making Connections Course: </w:t>
                </w:r>
              </w:p>
            </w:tc>
            <w:tc>
              <w:tcPr>
                <w:tcW w:w="3096" w:type="dxa"/>
              </w:tcPr>
              <w:p w:rsidR="00D5209C" w:rsidRPr="00BA4A5C" w:rsidRDefault="00D5209C" w:rsidP="009F5734">
                <w:pPr>
                  <w:autoSpaceDE w:val="0"/>
                  <w:autoSpaceDN w:val="0"/>
                  <w:adjustRightInd w:val="0"/>
                  <w:spacing w:after="0" w:line="161" w:lineRule="atLeast"/>
                  <w:jc w:val="center"/>
                  <w:rPr>
                    <w:rFonts w:ascii="Arial" w:hAnsi="Arial" w:cs="Arial"/>
                    <w:color w:val="221E1F"/>
                    <w:sz w:val="12"/>
                    <w:szCs w:val="12"/>
                  </w:rPr>
                </w:pPr>
                <w:r w:rsidRPr="00BA4A5C">
                  <w:rPr>
                    <w:rFonts w:ascii="Arial" w:hAnsi="Arial" w:cs="Arial"/>
                    <w:b/>
                    <w:bCs/>
                    <w:color w:val="221E1F"/>
                    <w:sz w:val="12"/>
                    <w:szCs w:val="12"/>
                  </w:rPr>
                  <w:t xml:space="preserve">Sem. Hrs. </w:t>
                </w:r>
              </w:p>
            </w:tc>
          </w:tr>
          <w:tr w:rsidR="00D5209C" w:rsidRPr="00BA4A5C" w:rsidTr="009F5734">
            <w:trPr>
              <w:trHeight w:val="83"/>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UC 1013, Making Connections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b/>
                    <w:bCs/>
                    <w:color w:val="221E1F"/>
                    <w:sz w:val="12"/>
                    <w:szCs w:val="12"/>
                  </w:rPr>
                  <w:t xml:space="preserve">3 </w:t>
                </w:r>
              </w:p>
            </w:tc>
          </w:tr>
          <w:tr w:rsidR="00D5209C" w:rsidRPr="00BA4A5C" w:rsidTr="009F5734">
            <w:trPr>
              <w:trHeight w:val="111"/>
            </w:trPr>
            <w:tc>
              <w:tcPr>
                <w:tcW w:w="3096" w:type="dxa"/>
              </w:tcPr>
              <w:p w:rsidR="00D5209C" w:rsidRPr="00BA4A5C" w:rsidRDefault="00D5209C" w:rsidP="009F5734">
                <w:pPr>
                  <w:autoSpaceDE w:val="0"/>
                  <w:autoSpaceDN w:val="0"/>
                  <w:adjustRightInd w:val="0"/>
                  <w:spacing w:after="0" w:line="161" w:lineRule="atLeast"/>
                  <w:rPr>
                    <w:rFonts w:ascii="Arial" w:hAnsi="Arial" w:cs="Arial"/>
                    <w:color w:val="221E1F"/>
                    <w:sz w:val="16"/>
                    <w:szCs w:val="16"/>
                  </w:rPr>
                </w:pPr>
                <w:r w:rsidRPr="00BA4A5C">
                  <w:rPr>
                    <w:rFonts w:ascii="Arial" w:hAnsi="Arial" w:cs="Arial"/>
                    <w:b/>
                    <w:bCs/>
                    <w:color w:val="221E1F"/>
                    <w:sz w:val="16"/>
                    <w:szCs w:val="16"/>
                  </w:rPr>
                  <w:t xml:space="preserve">General Education Requirements: </w:t>
                </w:r>
              </w:p>
            </w:tc>
            <w:tc>
              <w:tcPr>
                <w:tcW w:w="3096" w:type="dxa"/>
              </w:tcPr>
              <w:p w:rsidR="00D5209C" w:rsidRPr="00BA4A5C" w:rsidRDefault="00D5209C" w:rsidP="009F5734">
                <w:pPr>
                  <w:autoSpaceDE w:val="0"/>
                  <w:autoSpaceDN w:val="0"/>
                  <w:adjustRightInd w:val="0"/>
                  <w:spacing w:after="0" w:line="161" w:lineRule="atLeast"/>
                  <w:jc w:val="center"/>
                  <w:rPr>
                    <w:rFonts w:ascii="Arial" w:hAnsi="Arial" w:cs="Arial"/>
                    <w:color w:val="221E1F"/>
                    <w:sz w:val="12"/>
                    <w:szCs w:val="12"/>
                  </w:rPr>
                </w:pPr>
                <w:r w:rsidRPr="00BA4A5C">
                  <w:rPr>
                    <w:rFonts w:ascii="Arial" w:hAnsi="Arial" w:cs="Arial"/>
                    <w:b/>
                    <w:bCs/>
                    <w:color w:val="221E1F"/>
                    <w:sz w:val="12"/>
                    <w:szCs w:val="12"/>
                  </w:rPr>
                  <w:t xml:space="preserve">Sem. Hrs. </w:t>
                </w:r>
              </w:p>
            </w:tc>
          </w:tr>
          <w:tr w:rsidR="00D5209C" w:rsidRPr="00BA4A5C" w:rsidTr="009F5734">
            <w:trPr>
              <w:trHeight w:val="656"/>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See General Education Curriculum for Baccalaureate degrees (p. 83)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b/>
                    <w:bCs/>
                    <w:color w:val="221E1F"/>
                    <w:sz w:val="12"/>
                    <w:szCs w:val="12"/>
                  </w:rPr>
                  <w:t xml:space="preserve">Students with this major must take the following: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i/>
                    <w:iCs/>
                    <w:color w:val="221E1F"/>
                    <w:sz w:val="12"/>
                    <w:szCs w:val="12"/>
                  </w:rPr>
                  <w:t xml:space="preserve">MATH 1023, College Algebra or MATH course that requires MATH 1023 as a prerequisite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i/>
                    <w:iCs/>
                    <w:color w:val="221E1F"/>
                    <w:sz w:val="12"/>
                    <w:szCs w:val="12"/>
                  </w:rPr>
                  <w:t xml:space="preserve">Twelve hours of Social Sciences (Required Departmental Gen. Ed. Option)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b/>
                    <w:bCs/>
                    <w:color w:val="221E1F"/>
                    <w:sz w:val="12"/>
                    <w:szCs w:val="12"/>
                  </w:rPr>
                  <w:t xml:space="preserve">Students with this major must take the following for AAS degree: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i/>
                    <w:iCs/>
                    <w:color w:val="221E1F"/>
                    <w:sz w:val="12"/>
                    <w:szCs w:val="12"/>
                  </w:rPr>
                  <w:t xml:space="preserve">CS 1013, Introduction to Computers </w:t>
                </w:r>
                <w:r w:rsidRPr="00BA4A5C">
                  <w:rPr>
                    <w:rFonts w:ascii="Arial" w:hAnsi="Arial" w:cs="Arial"/>
                    <w:b/>
                    <w:bCs/>
                    <w:i/>
                    <w:iCs/>
                    <w:color w:val="221E1F"/>
                    <w:sz w:val="12"/>
                    <w:szCs w:val="12"/>
                  </w:rPr>
                  <w:t xml:space="preserve">OR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i/>
                    <w:iCs/>
                    <w:color w:val="221E1F"/>
                    <w:sz w:val="12"/>
                    <w:szCs w:val="12"/>
                  </w:rPr>
                  <w:t xml:space="preserve">CIT 1503, Microcomputer Applications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b/>
                    <w:bCs/>
                    <w:color w:val="221E1F"/>
                    <w:sz w:val="12"/>
                    <w:szCs w:val="12"/>
                  </w:rPr>
                  <w:t xml:space="preserve">35 </w:t>
                </w:r>
              </w:p>
            </w:tc>
          </w:tr>
          <w:tr w:rsidR="00D5209C" w:rsidRPr="00BA4A5C" w:rsidTr="009F5734">
            <w:trPr>
              <w:trHeight w:val="111"/>
            </w:trPr>
            <w:tc>
              <w:tcPr>
                <w:tcW w:w="3096" w:type="dxa"/>
              </w:tcPr>
              <w:p w:rsidR="00D5209C" w:rsidRPr="00BA4A5C" w:rsidRDefault="00D5209C" w:rsidP="009F5734">
                <w:pPr>
                  <w:autoSpaceDE w:val="0"/>
                  <w:autoSpaceDN w:val="0"/>
                  <w:adjustRightInd w:val="0"/>
                  <w:spacing w:after="0" w:line="161" w:lineRule="atLeast"/>
                  <w:rPr>
                    <w:rFonts w:ascii="Arial" w:hAnsi="Arial" w:cs="Arial"/>
                    <w:color w:val="221E1F"/>
                    <w:sz w:val="16"/>
                    <w:szCs w:val="16"/>
                  </w:rPr>
                </w:pPr>
                <w:r w:rsidRPr="00BA4A5C">
                  <w:rPr>
                    <w:rFonts w:ascii="Arial" w:hAnsi="Arial" w:cs="Arial"/>
                    <w:b/>
                    <w:bCs/>
                    <w:color w:val="221E1F"/>
                    <w:sz w:val="16"/>
                    <w:szCs w:val="16"/>
                  </w:rPr>
                  <w:t xml:space="preserve">Major Requirements: </w:t>
                </w:r>
              </w:p>
            </w:tc>
            <w:tc>
              <w:tcPr>
                <w:tcW w:w="3096" w:type="dxa"/>
              </w:tcPr>
              <w:p w:rsidR="00D5209C" w:rsidRPr="00BA4A5C" w:rsidRDefault="00D5209C" w:rsidP="009F5734">
                <w:pPr>
                  <w:autoSpaceDE w:val="0"/>
                  <w:autoSpaceDN w:val="0"/>
                  <w:adjustRightInd w:val="0"/>
                  <w:spacing w:after="0" w:line="161" w:lineRule="atLeast"/>
                  <w:jc w:val="center"/>
                  <w:rPr>
                    <w:rFonts w:ascii="Arial" w:hAnsi="Arial" w:cs="Arial"/>
                    <w:color w:val="221E1F"/>
                    <w:sz w:val="12"/>
                    <w:szCs w:val="12"/>
                  </w:rPr>
                </w:pPr>
                <w:r w:rsidRPr="00BA4A5C">
                  <w:rPr>
                    <w:rFonts w:ascii="Arial" w:hAnsi="Arial" w:cs="Arial"/>
                    <w:b/>
                    <w:bCs/>
                    <w:color w:val="221E1F"/>
                    <w:sz w:val="12"/>
                    <w:szCs w:val="12"/>
                  </w:rPr>
                  <w:t xml:space="preserve">Sem. Hrs.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1101, Introduction to Incident Management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1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1111, Introduction to Resource Management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1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1121, Introduction to CBRNE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1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b/>
                    <w:strike/>
                    <w:color w:val="FF0000"/>
                    <w:sz w:val="20"/>
                    <w:szCs w:val="20"/>
                  </w:rPr>
                </w:pPr>
                <w:r w:rsidRPr="00BA4A5C">
                  <w:rPr>
                    <w:rFonts w:ascii="Arial" w:hAnsi="Arial" w:cs="Arial"/>
                    <w:b/>
                    <w:sz w:val="24"/>
                    <w:szCs w:val="24"/>
                  </w:rPr>
                  <w:t>REMOVE:</w:t>
                </w:r>
                <w:r>
                  <w:rPr>
                    <w:rFonts w:ascii="Arial" w:hAnsi="Arial" w:cs="Arial"/>
                    <w:b/>
                    <w:strike/>
                    <w:color w:val="FF0000"/>
                    <w:sz w:val="20"/>
                    <w:szCs w:val="20"/>
                  </w:rPr>
                  <w:t xml:space="preserve">  </w:t>
                </w:r>
                <w:r w:rsidRPr="00BA4A5C">
                  <w:rPr>
                    <w:rFonts w:ascii="Arial" w:hAnsi="Arial" w:cs="Arial"/>
                    <w:b/>
                    <w:strike/>
                    <w:color w:val="FF0000"/>
                    <w:sz w:val="24"/>
                    <w:szCs w:val="24"/>
                  </w:rPr>
                  <w:t>DPEM 2213, Principles of Hazmat Response</w:t>
                </w:r>
                <w:r w:rsidRPr="00BA4A5C">
                  <w:rPr>
                    <w:rFonts w:ascii="Arial" w:hAnsi="Arial" w:cs="Arial"/>
                    <w:b/>
                    <w:strike/>
                    <w:color w:val="FF0000"/>
                    <w:sz w:val="20"/>
                    <w:szCs w:val="20"/>
                  </w:rPr>
                  <w:t xml:space="preserve">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b/>
                    <w:strike/>
                    <w:color w:val="FF0000"/>
                    <w:sz w:val="20"/>
                    <w:szCs w:val="20"/>
                  </w:rPr>
                </w:pPr>
                <w:r w:rsidRPr="00BA4A5C">
                  <w:rPr>
                    <w:rFonts w:ascii="Arial" w:hAnsi="Arial" w:cs="Arial"/>
                    <w:b/>
                    <w:strike/>
                    <w:color w:val="FF0000"/>
                    <w:sz w:val="20"/>
                    <w:szCs w:val="20"/>
                  </w:rPr>
                  <w:t xml:space="preserve">3 </w:t>
                </w:r>
              </w:p>
            </w:tc>
          </w:tr>
          <w:tr w:rsidR="00D5209C" w:rsidRPr="00BA4A5C" w:rsidTr="009F5734">
            <w:trPr>
              <w:trHeight w:val="79"/>
            </w:trPr>
            <w:tc>
              <w:tcPr>
                <w:tcW w:w="3096" w:type="dxa"/>
              </w:tcPr>
              <w:p w:rsidR="00D5209C" w:rsidRPr="001E37F1" w:rsidRDefault="00D5209C" w:rsidP="009F5734">
                <w:pPr>
                  <w:autoSpaceDE w:val="0"/>
                  <w:autoSpaceDN w:val="0"/>
                  <w:adjustRightInd w:val="0"/>
                  <w:spacing w:after="0" w:line="241" w:lineRule="atLeast"/>
                  <w:rPr>
                    <w:rFonts w:ascii="Arial" w:hAnsi="Arial" w:cs="Arial"/>
                    <w:b/>
                    <w:color w:val="548DD4" w:themeColor="text2" w:themeTint="99"/>
                    <w:sz w:val="24"/>
                    <w:szCs w:val="24"/>
                  </w:rPr>
                </w:pPr>
                <w:r>
                  <w:rPr>
                    <w:rFonts w:ascii="Arial" w:hAnsi="Arial" w:cs="Arial"/>
                    <w:b/>
                    <w:sz w:val="24"/>
                    <w:szCs w:val="24"/>
                  </w:rPr>
                  <w:t>ADD</w:t>
                </w:r>
                <w:r w:rsidRPr="00BA4A5C">
                  <w:rPr>
                    <w:rFonts w:ascii="Arial" w:hAnsi="Arial" w:cs="Arial"/>
                    <w:b/>
                    <w:sz w:val="24"/>
                    <w:szCs w:val="24"/>
                  </w:rPr>
                  <w:t>:</w:t>
                </w:r>
                <w:r>
                  <w:rPr>
                    <w:rFonts w:ascii="Arial" w:hAnsi="Arial" w:cs="Arial"/>
                    <w:b/>
                    <w:sz w:val="24"/>
                    <w:szCs w:val="24"/>
                  </w:rPr>
                  <w:t xml:space="preserve">  DPEM 1703, </w:t>
                </w:r>
                <w:r w:rsidRPr="00E26707">
                  <w:rPr>
                    <w:rFonts w:ascii="Arial" w:hAnsi="Arial" w:cs="Arial"/>
                    <w:b/>
                    <w:color w:val="FF0000"/>
                    <w:sz w:val="18"/>
                    <w:szCs w:val="18"/>
                  </w:rPr>
                  <w:t xml:space="preserve"> </w:t>
                </w:r>
                <w:r w:rsidRPr="001E37F1">
                  <w:rPr>
                    <w:rFonts w:ascii="Arial" w:hAnsi="Arial" w:cs="Arial"/>
                    <w:b/>
                    <w:color w:val="548DD4" w:themeColor="text2" w:themeTint="99"/>
                    <w:sz w:val="24"/>
                    <w:szCs w:val="24"/>
                  </w:rPr>
                  <w:t>Introduction to Community Response</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2223, Hazardous Materials Containment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lastRenderedPageBreak/>
                  <w:t xml:space="preserve">DPEM 2233, Principles of Healthcare Emergency Management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2303, Responding to Environmental Health Emergencies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2313, Pandemics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2323, Respiratory Protection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2343, Hazardous Materials Technician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151"/>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NRS 2353/DPEM 2353, Global Perspectives in Disaster Preparedness </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i/>
                    <w:iCs/>
                    <w:color w:val="221E1F"/>
                    <w:sz w:val="12"/>
                    <w:szCs w:val="12"/>
                  </w:rPr>
                  <w:t xml:space="preserve">Includes Core Disaster Life Support (CDLS).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r w:rsidR="00D5209C" w:rsidRPr="00BA4A5C" w:rsidTr="009F5734">
            <w:trPr>
              <w:trHeight w:val="79"/>
            </w:trPr>
            <w:tc>
              <w:tcPr>
                <w:tcW w:w="3096" w:type="dxa"/>
              </w:tcPr>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2363, Fundamentals of CBRNE Crime Scene Management </w:t>
                </w:r>
              </w:p>
            </w:tc>
            <w:tc>
              <w:tcPr>
                <w:tcW w:w="3096" w:type="dxa"/>
              </w:tcPr>
              <w:p w:rsidR="00D5209C" w:rsidRPr="00BA4A5C" w:rsidRDefault="00D5209C" w:rsidP="009F5734">
                <w:pPr>
                  <w:autoSpaceDE w:val="0"/>
                  <w:autoSpaceDN w:val="0"/>
                  <w:adjustRightInd w:val="0"/>
                  <w:spacing w:after="0" w:line="241" w:lineRule="atLeast"/>
                  <w:jc w:val="center"/>
                  <w:rPr>
                    <w:rFonts w:ascii="Arial" w:hAnsi="Arial" w:cs="Arial"/>
                    <w:color w:val="221E1F"/>
                    <w:sz w:val="12"/>
                    <w:szCs w:val="12"/>
                  </w:rPr>
                </w:pPr>
                <w:r w:rsidRPr="00BA4A5C">
                  <w:rPr>
                    <w:rFonts w:ascii="Arial" w:hAnsi="Arial" w:cs="Arial"/>
                    <w:color w:val="221E1F"/>
                    <w:sz w:val="12"/>
                    <w:szCs w:val="12"/>
                  </w:rPr>
                  <w:t xml:space="preserve">3 </w:t>
                </w:r>
              </w:p>
            </w:tc>
          </w:tr>
        </w:tbl>
        <w:p w:rsidR="00D5209C" w:rsidRDefault="00D5209C" w:rsidP="00D5209C">
          <w:pPr>
            <w:pStyle w:val="Pa246"/>
            <w:spacing w:after="80"/>
            <w:jc w:val="center"/>
            <w:rPr>
              <w:rStyle w:val="A15"/>
            </w:rPr>
          </w:pPr>
          <w:r>
            <w:rPr>
              <w:rStyle w:val="A15"/>
            </w:rPr>
            <w:t>PAGE 308</w:t>
          </w:r>
        </w:p>
        <w:p w:rsidR="00D5209C" w:rsidRDefault="00D5209C" w:rsidP="00D5209C">
          <w:pPr>
            <w:pStyle w:val="Pa246"/>
            <w:spacing w:after="80"/>
            <w:jc w:val="center"/>
            <w:rPr>
              <w:rFonts w:ascii="Myriad Pro Cond" w:hAnsi="Myriad Pro Cond" w:cs="Myriad Pro Cond"/>
              <w:color w:val="221E1F"/>
              <w:sz w:val="32"/>
              <w:szCs w:val="32"/>
            </w:rPr>
          </w:pPr>
          <w:r>
            <w:rPr>
              <w:rStyle w:val="A15"/>
            </w:rPr>
            <w:t xml:space="preserve">Major in Disaster Preparedness and Emergency Management </w:t>
          </w:r>
        </w:p>
        <w:p w:rsidR="00D5209C" w:rsidRDefault="00D5209C" w:rsidP="00D5209C">
          <w:pPr>
            <w:pStyle w:val="Pa243"/>
            <w:jc w:val="center"/>
            <w:rPr>
              <w:color w:val="221E1F"/>
              <w:sz w:val="16"/>
              <w:szCs w:val="16"/>
            </w:rPr>
          </w:pPr>
          <w:r>
            <w:rPr>
              <w:b/>
              <w:bCs/>
              <w:color w:val="221E1F"/>
              <w:sz w:val="16"/>
              <w:szCs w:val="16"/>
            </w:rPr>
            <w:t xml:space="preserve">Associate of Applied of Science </w:t>
          </w:r>
        </w:p>
        <w:p w:rsidR="00D5209C" w:rsidRDefault="00D5209C" w:rsidP="00D5209C">
          <w:pPr>
            <w:pStyle w:val="Pa246"/>
            <w:spacing w:after="80"/>
            <w:jc w:val="center"/>
            <w:rPr>
              <w:color w:val="221E1F"/>
              <w:sz w:val="16"/>
              <w:szCs w:val="16"/>
            </w:rPr>
          </w:pPr>
          <w:r>
            <w:rPr>
              <w:color w:val="221E1F"/>
              <w:sz w:val="16"/>
              <w:szCs w:val="16"/>
            </w:rPr>
            <w:t xml:space="preserve">A complete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125"/>
            <w:gridCol w:w="3125"/>
          </w:tblGrid>
          <w:tr w:rsidR="00D5209C" w:rsidTr="009F5734">
            <w:trPr>
              <w:trHeight w:val="111"/>
            </w:trPr>
            <w:tc>
              <w:tcPr>
                <w:tcW w:w="6250" w:type="dxa"/>
                <w:gridSpan w:val="2"/>
              </w:tcPr>
              <w:p w:rsidR="00D5209C" w:rsidRDefault="00D5209C" w:rsidP="009F5734">
                <w:pPr>
                  <w:pStyle w:val="Pa2"/>
                  <w:rPr>
                    <w:color w:val="221E1F"/>
                    <w:sz w:val="16"/>
                    <w:szCs w:val="16"/>
                  </w:rPr>
                </w:pPr>
                <w:r>
                  <w:rPr>
                    <w:rStyle w:val="A1"/>
                  </w:rPr>
                  <w:t xml:space="preserve">University Requirements: </w:t>
                </w:r>
              </w:p>
            </w:tc>
          </w:tr>
          <w:tr w:rsidR="00D5209C" w:rsidTr="009F5734">
            <w:trPr>
              <w:trHeight w:val="79"/>
            </w:trPr>
            <w:tc>
              <w:tcPr>
                <w:tcW w:w="6250" w:type="dxa"/>
                <w:gridSpan w:val="2"/>
              </w:tcPr>
              <w:p w:rsidR="00D5209C" w:rsidRDefault="00D5209C" w:rsidP="009F5734">
                <w:pPr>
                  <w:pStyle w:val="Pa233"/>
                  <w:rPr>
                    <w:color w:val="221E1F"/>
                    <w:sz w:val="12"/>
                    <w:szCs w:val="12"/>
                  </w:rPr>
                </w:pPr>
                <w:r>
                  <w:rPr>
                    <w:rStyle w:val="A16"/>
                    <w:b/>
                    <w:bCs/>
                  </w:rPr>
                  <w:t xml:space="preserve">See University General Requirements for Associate degrees (p. 40) </w:t>
                </w:r>
              </w:p>
            </w:tc>
          </w:tr>
          <w:tr w:rsidR="00D5209C" w:rsidTr="009F5734">
            <w:trPr>
              <w:trHeight w:val="111"/>
            </w:trPr>
            <w:tc>
              <w:tcPr>
                <w:tcW w:w="3125" w:type="dxa"/>
              </w:tcPr>
              <w:p w:rsidR="00D5209C" w:rsidRDefault="00D5209C" w:rsidP="009F5734">
                <w:pPr>
                  <w:pStyle w:val="Pa232"/>
                  <w:rPr>
                    <w:color w:val="221E1F"/>
                    <w:sz w:val="16"/>
                    <w:szCs w:val="16"/>
                  </w:rPr>
                </w:pPr>
                <w:r>
                  <w:rPr>
                    <w:b/>
                    <w:bCs/>
                    <w:color w:val="221E1F"/>
                    <w:sz w:val="16"/>
                    <w:szCs w:val="16"/>
                  </w:rPr>
                  <w:t xml:space="preserve">General Education Requirements: </w:t>
                </w:r>
              </w:p>
            </w:tc>
            <w:tc>
              <w:tcPr>
                <w:tcW w:w="3125" w:type="dxa"/>
              </w:tcPr>
              <w:p w:rsidR="00D5209C" w:rsidRDefault="00D5209C" w:rsidP="009F5734">
                <w:pPr>
                  <w:pStyle w:val="Pa243"/>
                  <w:jc w:val="center"/>
                  <w:rPr>
                    <w:color w:val="221E1F"/>
                    <w:sz w:val="12"/>
                    <w:szCs w:val="12"/>
                  </w:rPr>
                </w:pPr>
                <w:r>
                  <w:rPr>
                    <w:rStyle w:val="A16"/>
                  </w:rPr>
                  <w:t xml:space="preserve">Sem. Hrs. </w:t>
                </w:r>
              </w:p>
            </w:tc>
          </w:tr>
          <w:tr w:rsidR="00D5209C" w:rsidTr="009F5734">
            <w:trPr>
              <w:trHeight w:val="440"/>
            </w:trPr>
            <w:tc>
              <w:tcPr>
                <w:tcW w:w="3125" w:type="dxa"/>
              </w:tcPr>
              <w:p w:rsidR="00D5209C" w:rsidRDefault="00D5209C" w:rsidP="009F5734">
                <w:pPr>
                  <w:pStyle w:val="Pa61"/>
                  <w:rPr>
                    <w:color w:val="221E1F"/>
                    <w:sz w:val="12"/>
                    <w:szCs w:val="12"/>
                  </w:rPr>
                </w:pPr>
                <w:r>
                  <w:rPr>
                    <w:rStyle w:val="A16"/>
                    <w:b/>
                    <w:bCs/>
                  </w:rPr>
                  <w:t xml:space="preserve">See General Education Curriculum for Associate of Applied Science Degrees (p. 84) </w:t>
                </w:r>
              </w:p>
              <w:p w:rsidR="00D5209C" w:rsidRDefault="00D5209C" w:rsidP="009F5734">
                <w:pPr>
                  <w:pStyle w:val="Pa55"/>
                  <w:rPr>
                    <w:color w:val="221E1F"/>
                    <w:sz w:val="12"/>
                    <w:szCs w:val="12"/>
                  </w:rPr>
                </w:pPr>
                <w:r>
                  <w:rPr>
                    <w:rStyle w:val="A16"/>
                  </w:rPr>
                  <w:t xml:space="preserve">Students with this major must take the following: </w:t>
                </w:r>
              </w:p>
              <w:p w:rsidR="00D5209C" w:rsidRDefault="00D5209C" w:rsidP="009F5734">
                <w:pPr>
                  <w:pStyle w:val="Pa213"/>
                  <w:rPr>
                    <w:color w:val="221E1F"/>
                    <w:sz w:val="12"/>
                    <w:szCs w:val="12"/>
                  </w:rPr>
                </w:pPr>
                <w:r>
                  <w:rPr>
                    <w:rStyle w:val="A16"/>
                    <w:b/>
                    <w:bCs/>
                    <w:i/>
                    <w:iCs/>
                  </w:rPr>
                  <w:t xml:space="preserve">MATH 1023, College Algebra or MATH course that requires MATH 1023 as a prerequisite </w:t>
                </w:r>
              </w:p>
              <w:p w:rsidR="00D5209C" w:rsidRDefault="00D5209C" w:rsidP="009F5734">
                <w:pPr>
                  <w:pStyle w:val="Pa213"/>
                  <w:rPr>
                    <w:color w:val="221E1F"/>
                    <w:sz w:val="12"/>
                    <w:szCs w:val="12"/>
                  </w:rPr>
                </w:pPr>
                <w:r>
                  <w:rPr>
                    <w:rStyle w:val="A16"/>
                    <w:b/>
                    <w:bCs/>
                    <w:i/>
                    <w:iCs/>
                  </w:rPr>
                  <w:t xml:space="preserve">One BIOL course and laboratory </w:t>
                </w:r>
                <w:r>
                  <w:rPr>
                    <w:rStyle w:val="A16"/>
                    <w:i/>
                    <w:iCs/>
                  </w:rPr>
                  <w:t xml:space="preserve">OR </w:t>
                </w:r>
              </w:p>
              <w:p w:rsidR="00D5209C" w:rsidRDefault="00D5209C" w:rsidP="009F5734">
                <w:pPr>
                  <w:pStyle w:val="Pa250"/>
                  <w:rPr>
                    <w:rFonts w:ascii="Arial" w:hAnsi="Arial" w:cs="Arial"/>
                    <w:color w:val="221E1F"/>
                    <w:sz w:val="12"/>
                    <w:szCs w:val="12"/>
                  </w:rPr>
                </w:pPr>
                <w:r>
                  <w:rPr>
                    <w:rStyle w:val="A16"/>
                    <w:b/>
                    <w:bCs/>
                    <w:i/>
                    <w:iCs/>
                  </w:rPr>
                  <w:t xml:space="preserve">One PHYS course and laboratory. </w:t>
                </w:r>
              </w:p>
            </w:tc>
            <w:tc>
              <w:tcPr>
                <w:tcW w:w="3125" w:type="dxa"/>
              </w:tcPr>
              <w:p w:rsidR="00D5209C" w:rsidRDefault="00D5209C" w:rsidP="009F5734">
                <w:pPr>
                  <w:pStyle w:val="Pa3"/>
                  <w:jc w:val="center"/>
                  <w:rPr>
                    <w:color w:val="221E1F"/>
                    <w:sz w:val="12"/>
                    <w:szCs w:val="12"/>
                  </w:rPr>
                </w:pPr>
                <w:r>
                  <w:rPr>
                    <w:rStyle w:val="A16"/>
                  </w:rPr>
                  <w:t xml:space="preserve">19 </w:t>
                </w:r>
              </w:p>
            </w:tc>
          </w:tr>
          <w:tr w:rsidR="00D5209C" w:rsidTr="009F5734">
            <w:trPr>
              <w:trHeight w:val="111"/>
            </w:trPr>
            <w:tc>
              <w:tcPr>
                <w:tcW w:w="3125" w:type="dxa"/>
              </w:tcPr>
              <w:p w:rsidR="00D5209C" w:rsidRDefault="00D5209C" w:rsidP="009F5734">
                <w:pPr>
                  <w:pStyle w:val="Pa259"/>
                  <w:spacing w:after="40"/>
                  <w:rPr>
                    <w:rFonts w:ascii="Arial" w:hAnsi="Arial" w:cs="Arial"/>
                    <w:color w:val="221E1F"/>
                    <w:sz w:val="16"/>
                    <w:szCs w:val="16"/>
                  </w:rPr>
                </w:pPr>
                <w:r>
                  <w:rPr>
                    <w:rFonts w:ascii="Arial" w:hAnsi="Arial" w:cs="Arial"/>
                    <w:b/>
                    <w:bCs/>
                    <w:color w:val="221E1F"/>
                    <w:sz w:val="16"/>
                    <w:szCs w:val="16"/>
                  </w:rPr>
                  <w:t xml:space="preserve">Major Requirements: </w:t>
                </w:r>
              </w:p>
            </w:tc>
            <w:tc>
              <w:tcPr>
                <w:tcW w:w="3125" w:type="dxa"/>
              </w:tcPr>
              <w:p w:rsidR="00D5209C" w:rsidRDefault="00D5209C" w:rsidP="009F5734">
                <w:pPr>
                  <w:pStyle w:val="Pa243"/>
                  <w:jc w:val="center"/>
                  <w:rPr>
                    <w:color w:val="221E1F"/>
                    <w:sz w:val="12"/>
                    <w:szCs w:val="12"/>
                  </w:rPr>
                </w:pPr>
                <w:r>
                  <w:rPr>
                    <w:rStyle w:val="A16"/>
                  </w:rPr>
                  <w:t xml:space="preserve">Sem. Hrs.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1101, Introduction to Incident Management </w:t>
                </w:r>
              </w:p>
            </w:tc>
            <w:tc>
              <w:tcPr>
                <w:tcW w:w="3125" w:type="dxa"/>
              </w:tcPr>
              <w:p w:rsidR="00D5209C" w:rsidRDefault="00D5209C" w:rsidP="009F5734">
                <w:pPr>
                  <w:pStyle w:val="Pa3"/>
                  <w:jc w:val="center"/>
                  <w:rPr>
                    <w:color w:val="221E1F"/>
                    <w:sz w:val="12"/>
                    <w:szCs w:val="12"/>
                  </w:rPr>
                </w:pPr>
                <w:r>
                  <w:rPr>
                    <w:rStyle w:val="A16"/>
                    <w:b/>
                    <w:bCs/>
                  </w:rPr>
                  <w:t xml:space="preserve">1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1111, Introduction to Resource Management </w:t>
                </w:r>
              </w:p>
            </w:tc>
            <w:tc>
              <w:tcPr>
                <w:tcW w:w="3125" w:type="dxa"/>
              </w:tcPr>
              <w:p w:rsidR="00D5209C" w:rsidRDefault="00D5209C" w:rsidP="009F5734">
                <w:pPr>
                  <w:pStyle w:val="Pa3"/>
                  <w:jc w:val="center"/>
                  <w:rPr>
                    <w:color w:val="221E1F"/>
                    <w:sz w:val="12"/>
                    <w:szCs w:val="12"/>
                  </w:rPr>
                </w:pPr>
                <w:r>
                  <w:rPr>
                    <w:rStyle w:val="A16"/>
                    <w:b/>
                    <w:bCs/>
                  </w:rPr>
                  <w:t xml:space="preserve">1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1121, Introduction to CBRNE </w:t>
                </w:r>
              </w:p>
            </w:tc>
            <w:tc>
              <w:tcPr>
                <w:tcW w:w="3125" w:type="dxa"/>
              </w:tcPr>
              <w:p w:rsidR="00D5209C" w:rsidRDefault="00D5209C" w:rsidP="009F5734">
                <w:pPr>
                  <w:pStyle w:val="Pa243"/>
                  <w:jc w:val="center"/>
                  <w:rPr>
                    <w:color w:val="221E1F"/>
                    <w:sz w:val="12"/>
                    <w:szCs w:val="12"/>
                  </w:rPr>
                </w:pPr>
                <w:r>
                  <w:rPr>
                    <w:rStyle w:val="A16"/>
                    <w:b/>
                    <w:bCs/>
                  </w:rPr>
                  <w:t xml:space="preserve">1 </w:t>
                </w:r>
              </w:p>
            </w:tc>
          </w:tr>
          <w:tr w:rsidR="00D5209C" w:rsidTr="009F5734">
            <w:trPr>
              <w:trHeight w:val="79"/>
            </w:trPr>
            <w:tc>
              <w:tcPr>
                <w:tcW w:w="3125" w:type="dxa"/>
              </w:tcPr>
              <w:p w:rsidR="00D5209C" w:rsidRPr="00BA4A5C" w:rsidRDefault="00D5209C" w:rsidP="009F5734">
                <w:pPr>
                  <w:autoSpaceDE w:val="0"/>
                  <w:autoSpaceDN w:val="0"/>
                  <w:adjustRightInd w:val="0"/>
                  <w:spacing w:after="0" w:line="241" w:lineRule="atLeast"/>
                  <w:rPr>
                    <w:rFonts w:ascii="Arial" w:hAnsi="Arial" w:cs="Arial"/>
                    <w:b/>
                    <w:strike/>
                    <w:color w:val="FF0000"/>
                    <w:sz w:val="20"/>
                    <w:szCs w:val="20"/>
                  </w:rPr>
                </w:pPr>
                <w:r w:rsidRPr="00BA4A5C">
                  <w:rPr>
                    <w:rFonts w:ascii="Arial" w:hAnsi="Arial" w:cs="Arial"/>
                    <w:b/>
                    <w:sz w:val="24"/>
                    <w:szCs w:val="24"/>
                  </w:rPr>
                  <w:t>REMOVE:</w:t>
                </w:r>
                <w:r>
                  <w:rPr>
                    <w:rFonts w:ascii="Arial" w:hAnsi="Arial" w:cs="Arial"/>
                    <w:b/>
                    <w:strike/>
                    <w:color w:val="FF0000"/>
                    <w:sz w:val="20"/>
                    <w:szCs w:val="20"/>
                  </w:rPr>
                  <w:t xml:space="preserve">  </w:t>
                </w:r>
                <w:r w:rsidRPr="00BA4A5C">
                  <w:rPr>
                    <w:rFonts w:ascii="Arial" w:hAnsi="Arial" w:cs="Arial"/>
                    <w:b/>
                    <w:strike/>
                    <w:color w:val="FF0000"/>
                    <w:sz w:val="24"/>
                    <w:szCs w:val="24"/>
                  </w:rPr>
                  <w:t>DPEM 2213, Principles of Hazmat Response</w:t>
                </w:r>
                <w:r w:rsidRPr="00BA4A5C">
                  <w:rPr>
                    <w:rFonts w:ascii="Arial" w:hAnsi="Arial" w:cs="Arial"/>
                    <w:b/>
                    <w:strike/>
                    <w:color w:val="FF0000"/>
                    <w:sz w:val="20"/>
                    <w:szCs w:val="20"/>
                  </w:rPr>
                  <w:t xml:space="preserve"> </w:t>
                </w:r>
              </w:p>
            </w:tc>
            <w:tc>
              <w:tcPr>
                <w:tcW w:w="3125" w:type="dxa"/>
              </w:tcPr>
              <w:p w:rsidR="00D5209C" w:rsidRDefault="00D5209C" w:rsidP="009F5734">
                <w:pPr>
                  <w:pStyle w:val="Pa3"/>
                  <w:jc w:val="center"/>
                  <w:rPr>
                    <w:color w:val="221E1F"/>
                    <w:sz w:val="12"/>
                    <w:szCs w:val="12"/>
                  </w:rPr>
                </w:pPr>
              </w:p>
            </w:tc>
          </w:tr>
          <w:tr w:rsidR="00D5209C" w:rsidTr="009F5734">
            <w:trPr>
              <w:trHeight w:val="79"/>
            </w:trPr>
            <w:tc>
              <w:tcPr>
                <w:tcW w:w="3125" w:type="dxa"/>
              </w:tcPr>
              <w:p w:rsidR="00D5209C" w:rsidRPr="001E37F1" w:rsidRDefault="00D5209C" w:rsidP="009F5734">
                <w:pPr>
                  <w:autoSpaceDE w:val="0"/>
                  <w:autoSpaceDN w:val="0"/>
                  <w:adjustRightInd w:val="0"/>
                  <w:spacing w:after="0" w:line="241" w:lineRule="atLeast"/>
                  <w:rPr>
                    <w:rFonts w:ascii="Arial" w:hAnsi="Arial" w:cs="Arial"/>
                    <w:b/>
                    <w:color w:val="548DD4" w:themeColor="text2" w:themeTint="99"/>
                    <w:sz w:val="24"/>
                    <w:szCs w:val="24"/>
                  </w:rPr>
                </w:pPr>
                <w:r>
                  <w:rPr>
                    <w:rFonts w:ascii="Arial" w:hAnsi="Arial" w:cs="Arial"/>
                    <w:b/>
                    <w:sz w:val="24"/>
                    <w:szCs w:val="24"/>
                  </w:rPr>
                  <w:t>ADD</w:t>
                </w:r>
                <w:r w:rsidRPr="00BA4A5C">
                  <w:rPr>
                    <w:rFonts w:ascii="Arial" w:hAnsi="Arial" w:cs="Arial"/>
                    <w:b/>
                    <w:sz w:val="24"/>
                    <w:szCs w:val="24"/>
                  </w:rPr>
                  <w:t>:</w:t>
                </w:r>
                <w:r>
                  <w:rPr>
                    <w:rFonts w:ascii="Arial" w:hAnsi="Arial" w:cs="Arial"/>
                    <w:b/>
                    <w:sz w:val="24"/>
                    <w:szCs w:val="24"/>
                  </w:rPr>
                  <w:t xml:space="preserve">  DPEM 1703, </w:t>
                </w:r>
                <w:r w:rsidRPr="00E26707">
                  <w:rPr>
                    <w:rFonts w:ascii="Arial" w:hAnsi="Arial" w:cs="Arial"/>
                    <w:b/>
                    <w:color w:val="FF0000"/>
                    <w:sz w:val="18"/>
                    <w:szCs w:val="18"/>
                  </w:rPr>
                  <w:t xml:space="preserve"> </w:t>
                </w:r>
                <w:r w:rsidRPr="001E37F1">
                  <w:rPr>
                    <w:rFonts w:ascii="Arial" w:hAnsi="Arial" w:cs="Arial"/>
                    <w:b/>
                    <w:color w:val="548DD4" w:themeColor="text2" w:themeTint="99"/>
                    <w:sz w:val="24"/>
                    <w:szCs w:val="24"/>
                  </w:rPr>
                  <w:t>Introduction to Community Response</w:t>
                </w:r>
              </w:p>
              <w:p w:rsidR="00D5209C" w:rsidRPr="00BA4A5C" w:rsidRDefault="00D5209C" w:rsidP="009F5734">
                <w:pPr>
                  <w:autoSpaceDE w:val="0"/>
                  <w:autoSpaceDN w:val="0"/>
                  <w:adjustRightInd w:val="0"/>
                  <w:spacing w:after="0" w:line="241" w:lineRule="atLeast"/>
                  <w:rPr>
                    <w:rFonts w:ascii="Arial" w:hAnsi="Arial" w:cs="Arial"/>
                    <w:color w:val="221E1F"/>
                    <w:sz w:val="12"/>
                    <w:szCs w:val="12"/>
                  </w:rPr>
                </w:pPr>
                <w:r w:rsidRPr="00BA4A5C">
                  <w:rPr>
                    <w:rFonts w:ascii="Arial" w:hAnsi="Arial" w:cs="Arial"/>
                    <w:color w:val="221E1F"/>
                    <w:sz w:val="12"/>
                    <w:szCs w:val="12"/>
                  </w:rPr>
                  <w:t xml:space="preserve">DPEM 2223, Hazardous Materials Containment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2233, Principles of Healthcare Emergency Management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2303, Responding to Environmental Health Emergencies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2313, Pandemics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2323, Respiratory Protection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79"/>
            </w:trPr>
            <w:tc>
              <w:tcPr>
                <w:tcW w:w="3125" w:type="dxa"/>
              </w:tcPr>
              <w:p w:rsidR="00D5209C" w:rsidRDefault="00D5209C" w:rsidP="009F5734">
                <w:pPr>
                  <w:pStyle w:val="Pa61"/>
                  <w:rPr>
                    <w:color w:val="221E1F"/>
                    <w:sz w:val="12"/>
                    <w:szCs w:val="12"/>
                  </w:rPr>
                </w:pPr>
                <w:r>
                  <w:rPr>
                    <w:rStyle w:val="A16"/>
                    <w:b/>
                    <w:bCs/>
                  </w:rPr>
                  <w:t xml:space="preserve">DPEM 2343, Hazardous Materials Technician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151"/>
            </w:trPr>
            <w:tc>
              <w:tcPr>
                <w:tcW w:w="3125" w:type="dxa"/>
              </w:tcPr>
              <w:p w:rsidR="00D5209C" w:rsidRDefault="00D5209C" w:rsidP="009F5734">
                <w:pPr>
                  <w:pStyle w:val="Pa61"/>
                  <w:rPr>
                    <w:color w:val="221E1F"/>
                    <w:sz w:val="12"/>
                    <w:szCs w:val="12"/>
                  </w:rPr>
                </w:pPr>
                <w:r>
                  <w:rPr>
                    <w:rStyle w:val="A16"/>
                    <w:b/>
                    <w:bCs/>
                  </w:rPr>
                  <w:t xml:space="preserve">NRS 2353/DPEM 2353, Global Perspectives in Disaster Preparedness </w:t>
                </w:r>
              </w:p>
              <w:p w:rsidR="00D5209C" w:rsidRDefault="00D5209C" w:rsidP="009F5734">
                <w:pPr>
                  <w:pStyle w:val="Pa55"/>
                  <w:rPr>
                    <w:color w:val="221E1F"/>
                    <w:sz w:val="12"/>
                    <w:szCs w:val="12"/>
                  </w:rPr>
                </w:pPr>
                <w:r>
                  <w:rPr>
                    <w:rStyle w:val="A16"/>
                    <w:b/>
                    <w:bCs/>
                    <w:i/>
                    <w:iCs/>
                  </w:rPr>
                  <w:t xml:space="preserve">Includes Core Disaster Life Support (CDLS).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9F5734">
            <w:trPr>
              <w:trHeight w:val="79"/>
            </w:trPr>
            <w:tc>
              <w:tcPr>
                <w:tcW w:w="3125" w:type="dxa"/>
              </w:tcPr>
              <w:p w:rsidR="00D5209C" w:rsidRDefault="00D5209C" w:rsidP="00C564CE">
                <w:pPr>
                  <w:pStyle w:val="Pa61"/>
                  <w:rPr>
                    <w:color w:val="221E1F"/>
                    <w:sz w:val="12"/>
                    <w:szCs w:val="12"/>
                  </w:rPr>
                </w:pPr>
                <w:r>
                  <w:rPr>
                    <w:rStyle w:val="A16"/>
                    <w:b/>
                    <w:bCs/>
                  </w:rPr>
                  <w:t xml:space="preserve">DPEM 2363, Fundamentals of CBRNE Crime Scene </w:t>
                </w:r>
              </w:p>
            </w:tc>
            <w:tc>
              <w:tcPr>
                <w:tcW w:w="3125" w:type="dxa"/>
              </w:tcPr>
              <w:p w:rsidR="00D5209C" w:rsidRDefault="00D5209C" w:rsidP="009F5734">
                <w:pPr>
                  <w:pStyle w:val="Pa3"/>
                  <w:jc w:val="center"/>
                  <w:rPr>
                    <w:color w:val="221E1F"/>
                    <w:sz w:val="12"/>
                    <w:szCs w:val="12"/>
                  </w:rPr>
                </w:pPr>
                <w:r>
                  <w:rPr>
                    <w:rStyle w:val="A16"/>
                    <w:b/>
                    <w:bCs/>
                  </w:rPr>
                  <w:t xml:space="preserve">3 </w:t>
                </w:r>
              </w:p>
            </w:tc>
          </w:tr>
          <w:tr w:rsidR="00D5209C" w:rsidTr="00C564CE">
            <w:trPr>
              <w:trHeight w:val="80"/>
            </w:trPr>
            <w:tc>
              <w:tcPr>
                <w:tcW w:w="3125" w:type="dxa"/>
              </w:tcPr>
              <w:p w:rsidR="00D5209C" w:rsidRDefault="00D5209C" w:rsidP="009F5734">
                <w:pPr>
                  <w:pStyle w:val="Pa232"/>
                  <w:rPr>
                    <w:color w:val="221E1F"/>
                    <w:sz w:val="12"/>
                    <w:szCs w:val="12"/>
                  </w:rPr>
                </w:pPr>
                <w:r>
                  <w:rPr>
                    <w:rStyle w:val="A16"/>
                  </w:rPr>
                  <w:t xml:space="preserve">Sub-total </w:t>
                </w:r>
              </w:p>
            </w:tc>
            <w:tc>
              <w:tcPr>
                <w:tcW w:w="3125" w:type="dxa"/>
              </w:tcPr>
              <w:p w:rsidR="00D5209C" w:rsidRDefault="00D5209C" w:rsidP="009F5734">
                <w:pPr>
                  <w:pStyle w:val="Pa243"/>
                  <w:jc w:val="center"/>
                  <w:rPr>
                    <w:color w:val="221E1F"/>
                    <w:sz w:val="12"/>
                    <w:szCs w:val="12"/>
                  </w:rPr>
                </w:pPr>
                <w:r>
                  <w:rPr>
                    <w:rStyle w:val="A16"/>
                  </w:rPr>
                  <w:t xml:space="preserve">30 </w:t>
                </w:r>
              </w:p>
            </w:tc>
          </w:tr>
        </w:tbl>
        <w:p w:rsidR="004E5007" w:rsidRDefault="003652A9" w:rsidP="004E5007">
          <w:pPr>
            <w:tabs>
              <w:tab w:val="left" w:pos="360"/>
              <w:tab w:val="left" w:pos="720"/>
            </w:tabs>
            <w:spacing w:after="0" w:line="240" w:lineRule="auto"/>
            <w:rPr>
              <w:rFonts w:asciiTheme="majorHAnsi" w:hAnsiTheme="majorHAnsi" w:cs="Arial"/>
              <w:sz w:val="20"/>
              <w:szCs w:val="20"/>
            </w:rPr>
          </w:pPr>
        </w:p>
        <w:permEnd w:id="178653301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EB" w:rsidRDefault="009E4AEB" w:rsidP="00AF3758">
      <w:pPr>
        <w:spacing w:after="0" w:line="240" w:lineRule="auto"/>
      </w:pPr>
      <w:r>
        <w:separator/>
      </w:r>
    </w:p>
  </w:endnote>
  <w:endnote w:type="continuationSeparator" w:id="0">
    <w:p w:rsidR="009E4AEB" w:rsidRDefault="009E4A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orbe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EB" w:rsidRDefault="009E4AEB" w:rsidP="00AF3758">
      <w:pPr>
        <w:spacing w:after="0" w:line="240" w:lineRule="auto"/>
      </w:pPr>
      <w:r>
        <w:separator/>
      </w:r>
    </w:p>
  </w:footnote>
  <w:footnote w:type="continuationSeparator" w:id="0">
    <w:p w:rsidR="009E4AEB" w:rsidRDefault="009E4AE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D7D"/>
    <w:rsid w:val="00016FE7"/>
    <w:rsid w:val="000232AB"/>
    <w:rsid w:val="00024BA5"/>
    <w:rsid w:val="00050802"/>
    <w:rsid w:val="00061AC7"/>
    <w:rsid w:val="000627BE"/>
    <w:rsid w:val="000660CD"/>
    <w:rsid w:val="000A7C2E"/>
    <w:rsid w:val="000D06F1"/>
    <w:rsid w:val="000F5FD6"/>
    <w:rsid w:val="00102175"/>
    <w:rsid w:val="00103070"/>
    <w:rsid w:val="0014025C"/>
    <w:rsid w:val="00151451"/>
    <w:rsid w:val="00152424"/>
    <w:rsid w:val="0018269B"/>
    <w:rsid w:val="00185D67"/>
    <w:rsid w:val="001A5DD5"/>
    <w:rsid w:val="001E37F1"/>
    <w:rsid w:val="001E452E"/>
    <w:rsid w:val="001F1AC7"/>
    <w:rsid w:val="001F5E9E"/>
    <w:rsid w:val="00212A76"/>
    <w:rsid w:val="0022350B"/>
    <w:rsid w:val="002315B0"/>
    <w:rsid w:val="0023328E"/>
    <w:rsid w:val="00254447"/>
    <w:rsid w:val="00261ACE"/>
    <w:rsid w:val="00265C17"/>
    <w:rsid w:val="002776C2"/>
    <w:rsid w:val="002E3FC9"/>
    <w:rsid w:val="003111A1"/>
    <w:rsid w:val="00316A08"/>
    <w:rsid w:val="003328F3"/>
    <w:rsid w:val="00346F5C"/>
    <w:rsid w:val="00362414"/>
    <w:rsid w:val="00374D72"/>
    <w:rsid w:val="00384538"/>
    <w:rsid w:val="0039532B"/>
    <w:rsid w:val="003A05F4"/>
    <w:rsid w:val="003C0ED1"/>
    <w:rsid w:val="003C3312"/>
    <w:rsid w:val="003E4AA8"/>
    <w:rsid w:val="00400712"/>
    <w:rsid w:val="004072F1"/>
    <w:rsid w:val="00463FF4"/>
    <w:rsid w:val="00473252"/>
    <w:rsid w:val="00487771"/>
    <w:rsid w:val="00492F7C"/>
    <w:rsid w:val="004A7706"/>
    <w:rsid w:val="004B4111"/>
    <w:rsid w:val="004E5007"/>
    <w:rsid w:val="004F3C87"/>
    <w:rsid w:val="00504BCC"/>
    <w:rsid w:val="00515205"/>
    <w:rsid w:val="00526B81"/>
    <w:rsid w:val="00575600"/>
    <w:rsid w:val="00584C22"/>
    <w:rsid w:val="00592A95"/>
    <w:rsid w:val="005C290D"/>
    <w:rsid w:val="005E43A8"/>
    <w:rsid w:val="00613D9E"/>
    <w:rsid w:val="006179CB"/>
    <w:rsid w:val="00636DB3"/>
    <w:rsid w:val="00651082"/>
    <w:rsid w:val="006657FB"/>
    <w:rsid w:val="00677A48"/>
    <w:rsid w:val="006B52C0"/>
    <w:rsid w:val="006D0246"/>
    <w:rsid w:val="006E6117"/>
    <w:rsid w:val="006E6FEC"/>
    <w:rsid w:val="00712045"/>
    <w:rsid w:val="0072600C"/>
    <w:rsid w:val="0073025F"/>
    <w:rsid w:val="0073125A"/>
    <w:rsid w:val="00750AF6"/>
    <w:rsid w:val="007A06B9"/>
    <w:rsid w:val="007A0A24"/>
    <w:rsid w:val="007D42C5"/>
    <w:rsid w:val="007F3B0C"/>
    <w:rsid w:val="008177D5"/>
    <w:rsid w:val="0082613F"/>
    <w:rsid w:val="0083170D"/>
    <w:rsid w:val="008666B7"/>
    <w:rsid w:val="008A795D"/>
    <w:rsid w:val="008B18D8"/>
    <w:rsid w:val="008B6385"/>
    <w:rsid w:val="008C434B"/>
    <w:rsid w:val="008C703B"/>
    <w:rsid w:val="008E6C1C"/>
    <w:rsid w:val="008F76DF"/>
    <w:rsid w:val="00974FF4"/>
    <w:rsid w:val="00995206"/>
    <w:rsid w:val="00996DDC"/>
    <w:rsid w:val="009A0B78"/>
    <w:rsid w:val="009A529F"/>
    <w:rsid w:val="009E1AA5"/>
    <w:rsid w:val="009E4AEB"/>
    <w:rsid w:val="00A01035"/>
    <w:rsid w:val="00A0329C"/>
    <w:rsid w:val="00A16BB1"/>
    <w:rsid w:val="00A34100"/>
    <w:rsid w:val="00A5089E"/>
    <w:rsid w:val="00A52165"/>
    <w:rsid w:val="00A56D36"/>
    <w:rsid w:val="00AB5523"/>
    <w:rsid w:val="00AF3758"/>
    <w:rsid w:val="00AF3C6A"/>
    <w:rsid w:val="00B1628A"/>
    <w:rsid w:val="00B35368"/>
    <w:rsid w:val="00B55AC7"/>
    <w:rsid w:val="00BD2A0D"/>
    <w:rsid w:val="00BE069E"/>
    <w:rsid w:val="00C12816"/>
    <w:rsid w:val="00C132F9"/>
    <w:rsid w:val="00C23CC7"/>
    <w:rsid w:val="00C254FE"/>
    <w:rsid w:val="00C334FF"/>
    <w:rsid w:val="00C564CE"/>
    <w:rsid w:val="00C723B8"/>
    <w:rsid w:val="00C9405D"/>
    <w:rsid w:val="00D0686A"/>
    <w:rsid w:val="00D37B8B"/>
    <w:rsid w:val="00D51205"/>
    <w:rsid w:val="00D5209C"/>
    <w:rsid w:val="00D57716"/>
    <w:rsid w:val="00D654AF"/>
    <w:rsid w:val="00D67AC4"/>
    <w:rsid w:val="00D72E20"/>
    <w:rsid w:val="00D76DEE"/>
    <w:rsid w:val="00D979DD"/>
    <w:rsid w:val="00DA3F9B"/>
    <w:rsid w:val="00DB3983"/>
    <w:rsid w:val="00DB4DCF"/>
    <w:rsid w:val="00DD2A0D"/>
    <w:rsid w:val="00E1445C"/>
    <w:rsid w:val="00E26707"/>
    <w:rsid w:val="00E45868"/>
    <w:rsid w:val="00E96091"/>
    <w:rsid w:val="00EB4FF5"/>
    <w:rsid w:val="00EC6970"/>
    <w:rsid w:val="00EE55A2"/>
    <w:rsid w:val="00EF2A44"/>
    <w:rsid w:val="00F0330D"/>
    <w:rsid w:val="00F43D3C"/>
    <w:rsid w:val="00F645B5"/>
    <w:rsid w:val="00F75657"/>
    <w:rsid w:val="00F8105C"/>
    <w:rsid w:val="00F87993"/>
    <w:rsid w:val="00FB00D4"/>
    <w:rsid w:val="00FB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9">
    <w:name w:val="Pa399"/>
    <w:basedOn w:val="Normal"/>
    <w:next w:val="Normal"/>
    <w:uiPriority w:val="99"/>
    <w:rsid w:val="0023328E"/>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A1">
    <w:name w:val="A1"/>
    <w:uiPriority w:val="99"/>
    <w:rsid w:val="0023328E"/>
    <w:rPr>
      <w:rFonts w:ascii="Arial" w:hAnsi="Arial" w:cs="Arial"/>
      <w:color w:val="000000"/>
      <w:sz w:val="16"/>
      <w:szCs w:val="16"/>
    </w:rPr>
  </w:style>
  <w:style w:type="paragraph" w:customStyle="1" w:styleId="Pa410">
    <w:name w:val="Pa410"/>
    <w:basedOn w:val="Normal"/>
    <w:next w:val="Normal"/>
    <w:uiPriority w:val="99"/>
    <w:rsid w:val="0023328E"/>
    <w:pPr>
      <w:autoSpaceDE w:val="0"/>
      <w:autoSpaceDN w:val="0"/>
      <w:adjustRightInd w:val="0"/>
      <w:spacing w:after="0" w:line="241" w:lineRule="atLeast"/>
    </w:pPr>
    <w:rPr>
      <w:rFonts w:ascii="Book Antiqua" w:eastAsia="Calibri" w:hAnsi="Book Antiqua" w:cs="Times New Roman"/>
      <w:sz w:val="24"/>
      <w:szCs w:val="24"/>
    </w:rPr>
  </w:style>
  <w:style w:type="paragraph" w:customStyle="1" w:styleId="Pa427">
    <w:name w:val="Pa427"/>
    <w:basedOn w:val="Normal"/>
    <w:next w:val="Normal"/>
    <w:uiPriority w:val="99"/>
    <w:rsid w:val="000F5FD6"/>
    <w:pPr>
      <w:autoSpaceDE w:val="0"/>
      <w:autoSpaceDN w:val="0"/>
      <w:adjustRightInd w:val="0"/>
      <w:spacing w:after="0" w:line="241" w:lineRule="atLeast"/>
    </w:pPr>
    <w:rPr>
      <w:rFonts w:ascii="Arial" w:hAnsi="Arial" w:cs="Arial"/>
      <w:sz w:val="24"/>
      <w:szCs w:val="24"/>
    </w:rPr>
  </w:style>
  <w:style w:type="paragraph" w:customStyle="1" w:styleId="TableParagraph">
    <w:name w:val="Table Paragraph"/>
    <w:basedOn w:val="Normal"/>
    <w:uiPriority w:val="1"/>
    <w:qFormat/>
    <w:rsid w:val="000660CD"/>
    <w:pPr>
      <w:autoSpaceDE w:val="0"/>
      <w:autoSpaceDN w:val="0"/>
      <w:adjustRightInd w:val="0"/>
      <w:spacing w:after="0" w:line="240" w:lineRule="auto"/>
    </w:pPr>
    <w:rPr>
      <w:rFonts w:ascii="Times New Roman" w:hAnsi="Times New Roman" w:cs="Times New Roman"/>
      <w:sz w:val="24"/>
      <w:szCs w:val="24"/>
    </w:rPr>
  </w:style>
  <w:style w:type="paragraph" w:customStyle="1" w:styleId="Pa3">
    <w:name w:val="Pa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26707"/>
    <w:rPr>
      <w:rFonts w:ascii="Times New Roman" w:hAnsi="Times New Roman" w:cs="Times New Roman"/>
      <w:i/>
      <w:iCs/>
      <w:color w:val="221E1F"/>
      <w:sz w:val="18"/>
      <w:szCs w:val="18"/>
    </w:rPr>
  </w:style>
  <w:style w:type="paragraph" w:customStyle="1" w:styleId="Pa246">
    <w:name w:val="Pa246"/>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E26707"/>
    <w:rPr>
      <w:rFonts w:ascii="Myriad Pro Cond" w:hAnsi="Myriad Pro Cond" w:cs="Myriad Pro Cond"/>
      <w:b/>
      <w:bCs/>
      <w:color w:val="221E1F"/>
      <w:sz w:val="32"/>
      <w:szCs w:val="32"/>
    </w:rPr>
  </w:style>
  <w:style w:type="paragraph" w:customStyle="1" w:styleId="Pa243">
    <w:name w:val="Pa24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E26707"/>
    <w:rPr>
      <w:color w:val="221E1F"/>
      <w:sz w:val="12"/>
      <w:szCs w:val="12"/>
    </w:rPr>
  </w:style>
  <w:style w:type="paragraph" w:customStyle="1" w:styleId="Pa232">
    <w:name w:val="Pa232"/>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50">
    <w:name w:val="Pa250"/>
    <w:basedOn w:val="Normal"/>
    <w:next w:val="Normal"/>
    <w:uiPriority w:val="99"/>
    <w:rsid w:val="00D5209C"/>
    <w:pPr>
      <w:autoSpaceDE w:val="0"/>
      <w:autoSpaceDN w:val="0"/>
      <w:adjustRightInd w:val="0"/>
      <w:spacing w:after="0" w:line="241" w:lineRule="atLeast"/>
    </w:pPr>
    <w:rPr>
      <w:rFonts w:ascii="Times New Roman" w:hAnsi="Times New Roman" w:cs="Times New Roman"/>
      <w:sz w:val="24"/>
      <w:szCs w:val="24"/>
    </w:rPr>
  </w:style>
  <w:style w:type="paragraph" w:customStyle="1" w:styleId="Pa259">
    <w:name w:val="Pa259"/>
    <w:basedOn w:val="Normal"/>
    <w:next w:val="Normal"/>
    <w:uiPriority w:val="99"/>
    <w:rsid w:val="00D5209C"/>
    <w:pPr>
      <w:autoSpaceDE w:val="0"/>
      <w:autoSpaceDN w:val="0"/>
      <w:adjustRightInd w:val="0"/>
      <w:spacing w:after="0" w:line="16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9">
    <w:name w:val="Pa399"/>
    <w:basedOn w:val="Normal"/>
    <w:next w:val="Normal"/>
    <w:uiPriority w:val="99"/>
    <w:rsid w:val="0023328E"/>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A1">
    <w:name w:val="A1"/>
    <w:uiPriority w:val="99"/>
    <w:rsid w:val="0023328E"/>
    <w:rPr>
      <w:rFonts w:ascii="Arial" w:hAnsi="Arial" w:cs="Arial"/>
      <w:color w:val="000000"/>
      <w:sz w:val="16"/>
      <w:szCs w:val="16"/>
    </w:rPr>
  </w:style>
  <w:style w:type="paragraph" w:customStyle="1" w:styleId="Pa410">
    <w:name w:val="Pa410"/>
    <w:basedOn w:val="Normal"/>
    <w:next w:val="Normal"/>
    <w:uiPriority w:val="99"/>
    <w:rsid w:val="0023328E"/>
    <w:pPr>
      <w:autoSpaceDE w:val="0"/>
      <w:autoSpaceDN w:val="0"/>
      <w:adjustRightInd w:val="0"/>
      <w:spacing w:after="0" w:line="241" w:lineRule="atLeast"/>
    </w:pPr>
    <w:rPr>
      <w:rFonts w:ascii="Book Antiqua" w:eastAsia="Calibri" w:hAnsi="Book Antiqua" w:cs="Times New Roman"/>
      <w:sz w:val="24"/>
      <w:szCs w:val="24"/>
    </w:rPr>
  </w:style>
  <w:style w:type="paragraph" w:customStyle="1" w:styleId="Pa427">
    <w:name w:val="Pa427"/>
    <w:basedOn w:val="Normal"/>
    <w:next w:val="Normal"/>
    <w:uiPriority w:val="99"/>
    <w:rsid w:val="000F5FD6"/>
    <w:pPr>
      <w:autoSpaceDE w:val="0"/>
      <w:autoSpaceDN w:val="0"/>
      <w:adjustRightInd w:val="0"/>
      <w:spacing w:after="0" w:line="241" w:lineRule="atLeast"/>
    </w:pPr>
    <w:rPr>
      <w:rFonts w:ascii="Arial" w:hAnsi="Arial" w:cs="Arial"/>
      <w:sz w:val="24"/>
      <w:szCs w:val="24"/>
    </w:rPr>
  </w:style>
  <w:style w:type="paragraph" w:customStyle="1" w:styleId="TableParagraph">
    <w:name w:val="Table Paragraph"/>
    <w:basedOn w:val="Normal"/>
    <w:uiPriority w:val="1"/>
    <w:qFormat/>
    <w:rsid w:val="000660CD"/>
    <w:pPr>
      <w:autoSpaceDE w:val="0"/>
      <w:autoSpaceDN w:val="0"/>
      <w:adjustRightInd w:val="0"/>
      <w:spacing w:after="0" w:line="240" w:lineRule="auto"/>
    </w:pPr>
    <w:rPr>
      <w:rFonts w:ascii="Times New Roman" w:hAnsi="Times New Roman" w:cs="Times New Roman"/>
      <w:sz w:val="24"/>
      <w:szCs w:val="24"/>
    </w:rPr>
  </w:style>
  <w:style w:type="paragraph" w:customStyle="1" w:styleId="Pa3">
    <w:name w:val="Pa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26707"/>
    <w:rPr>
      <w:rFonts w:ascii="Times New Roman" w:hAnsi="Times New Roman" w:cs="Times New Roman"/>
      <w:i/>
      <w:iCs/>
      <w:color w:val="221E1F"/>
      <w:sz w:val="18"/>
      <w:szCs w:val="18"/>
    </w:rPr>
  </w:style>
  <w:style w:type="paragraph" w:customStyle="1" w:styleId="Pa246">
    <w:name w:val="Pa246"/>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E26707"/>
    <w:rPr>
      <w:rFonts w:ascii="Myriad Pro Cond" w:hAnsi="Myriad Pro Cond" w:cs="Myriad Pro Cond"/>
      <w:b/>
      <w:bCs/>
      <w:color w:val="221E1F"/>
      <w:sz w:val="32"/>
      <w:szCs w:val="32"/>
    </w:rPr>
  </w:style>
  <w:style w:type="paragraph" w:customStyle="1" w:styleId="Pa243">
    <w:name w:val="Pa24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E26707"/>
    <w:rPr>
      <w:color w:val="221E1F"/>
      <w:sz w:val="12"/>
      <w:szCs w:val="12"/>
    </w:rPr>
  </w:style>
  <w:style w:type="paragraph" w:customStyle="1" w:styleId="Pa232">
    <w:name w:val="Pa232"/>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50">
    <w:name w:val="Pa250"/>
    <w:basedOn w:val="Normal"/>
    <w:next w:val="Normal"/>
    <w:uiPriority w:val="99"/>
    <w:rsid w:val="00D5209C"/>
    <w:pPr>
      <w:autoSpaceDE w:val="0"/>
      <w:autoSpaceDN w:val="0"/>
      <w:adjustRightInd w:val="0"/>
      <w:spacing w:after="0" w:line="241" w:lineRule="atLeast"/>
    </w:pPr>
    <w:rPr>
      <w:rFonts w:ascii="Times New Roman" w:hAnsi="Times New Roman" w:cs="Times New Roman"/>
      <w:sz w:val="24"/>
      <w:szCs w:val="24"/>
    </w:rPr>
  </w:style>
  <w:style w:type="paragraph" w:customStyle="1" w:styleId="Pa259">
    <w:name w:val="Pa259"/>
    <w:basedOn w:val="Normal"/>
    <w:next w:val="Normal"/>
    <w:uiPriority w:val="99"/>
    <w:rsid w:val="00D5209C"/>
    <w:pPr>
      <w:autoSpaceDE w:val="0"/>
      <w:autoSpaceDN w:val="0"/>
      <w:adjustRightInd w:val="0"/>
      <w:spacing w:after="0" w:line="16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orbe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34DC7"/>
    <w:rsid w:val="003B7345"/>
    <w:rsid w:val="004027ED"/>
    <w:rsid w:val="004068B1"/>
    <w:rsid w:val="004149DA"/>
    <w:rsid w:val="00444715"/>
    <w:rsid w:val="004E1A75"/>
    <w:rsid w:val="00573F9F"/>
    <w:rsid w:val="00587536"/>
    <w:rsid w:val="00587585"/>
    <w:rsid w:val="005D35E8"/>
    <w:rsid w:val="005D5D2F"/>
    <w:rsid w:val="00623293"/>
    <w:rsid w:val="00636142"/>
    <w:rsid w:val="006C0858"/>
    <w:rsid w:val="007C3507"/>
    <w:rsid w:val="007C429E"/>
    <w:rsid w:val="0088172E"/>
    <w:rsid w:val="009C0E11"/>
    <w:rsid w:val="009C5C0F"/>
    <w:rsid w:val="00AC3009"/>
    <w:rsid w:val="00AD5D56"/>
    <w:rsid w:val="00B2559E"/>
    <w:rsid w:val="00B46AFF"/>
    <w:rsid w:val="00BA2926"/>
    <w:rsid w:val="00BB7EF5"/>
    <w:rsid w:val="00C16165"/>
    <w:rsid w:val="00C35680"/>
    <w:rsid w:val="00C405F7"/>
    <w:rsid w:val="00CA02D0"/>
    <w:rsid w:val="00CD4EF8"/>
    <w:rsid w:val="00DE57DB"/>
    <w:rsid w:val="00DE7D26"/>
    <w:rsid w:val="00E65C4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2016-01-27T19:04:00Z</cp:lastPrinted>
  <dcterms:created xsi:type="dcterms:W3CDTF">2016-02-22T15:19:00Z</dcterms:created>
  <dcterms:modified xsi:type="dcterms:W3CDTF">2016-02-22T15:19:00Z</dcterms:modified>
</cp:coreProperties>
</file>